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21EAD529" w:rsidR="0013092A" w:rsidRPr="00726168" w:rsidRDefault="0013092A">
          <w:pPr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</w:p>
        <w:p w14:paraId="52F11D31" w14:textId="77777777" w:rsidR="00557EB3" w:rsidRPr="00726168" w:rsidRDefault="0013092A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49003B2B" w:rsidR="00557EB3" w:rsidRPr="00726168" w:rsidRDefault="00E553F5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5F43FDC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2676525</wp:posOffset>
                    </wp:positionV>
                    <wp:extent cx="5800725" cy="640080"/>
                    <wp:effectExtent l="0" t="0" r="28575" b="266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0072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10793F6E" w:rsidR="00643D3F" w:rsidRPr="00557EB3" w:rsidRDefault="002C4F95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0441C4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apport des activités de Janvier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margin-left:405.55pt;margin-top:210.75pt;width:456.75pt;height:50.4pt;z-index:251661312;visibility:visible;mso-wrap-style:square;mso-width-percent:0;mso-height-percent:73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10793F6E" w:rsidR="00643D3F" w:rsidRPr="00557EB3" w:rsidRDefault="002C4F95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des </w:t>
                              </w:r>
                              <w:proofErr w:type="spellStart"/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activités</w:t>
                              </w:r>
                              <w:proofErr w:type="spellEnd"/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de </w:t>
                              </w:r>
                              <w:proofErr w:type="spellStart"/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Janvier</w:t>
                              </w:r>
                              <w:proofErr w:type="spellEnd"/>
                              <w:r w:rsidR="000441C4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A8A95C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104751">
          <w:pPr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726168" w:rsidRDefault="00396C46" w:rsidP="00764E84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b/>
              <w:color w:val="auto"/>
              <w:sz w:val="36"/>
              <w:szCs w:val="36"/>
              <w:lang w:val="en-US"/>
            </w:rPr>
            <w:t>Sommaire</w:t>
          </w:r>
        </w:p>
        <w:p w14:paraId="00D879E0" w14:textId="19C4D0B1" w:rsidR="00764E84" w:rsidRPr="00726168" w:rsidRDefault="00396C46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</w:hyperlink>
        </w:p>
        <w:p w14:paraId="0BC84265" w14:textId="07981F32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58C0D5FB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6FC11E13" w14:textId="719E30E2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5EABA01F" w14:textId="3DDC61E9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5</w:t>
            </w:r>
          </w:hyperlink>
        </w:p>
        <w:p w14:paraId="792AA5FE" w14:textId="39224D9B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7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10</w:t>
            </w:r>
          </w:hyperlink>
        </w:p>
        <w:p w14:paraId="742EEE37" w14:textId="71BCB5B1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11</w:t>
            </w:r>
          </w:hyperlink>
        </w:p>
        <w:p w14:paraId="4775B861" w14:textId="7FCEF5BF" w:rsidR="00764E84" w:rsidRPr="00726168" w:rsidRDefault="00104751">
          <w:pPr>
            <w:pStyle w:val="TM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8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11</w:t>
            </w:r>
          </w:hyperlink>
        </w:p>
        <w:p w14:paraId="0A2F3995" w14:textId="77777777" w:rsidR="00763DB5" w:rsidRPr="00726168" w:rsidRDefault="00396C46">
          <w:pPr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DF36DC4" w14:textId="77777777" w:rsidR="00764E84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16EB2378" w14:textId="77777777" w:rsidR="00AB28A2" w:rsidRDefault="00AB28A2">
      <w:pPr>
        <w:rPr>
          <w:rFonts w:ascii="Times New Roman" w:hAnsi="Times New Roman" w:cs="Times New Roman"/>
          <w:sz w:val="36"/>
          <w:szCs w:val="36"/>
        </w:rPr>
      </w:pPr>
    </w:p>
    <w:p w14:paraId="55BC60F9" w14:textId="77777777" w:rsidR="00AB28A2" w:rsidRDefault="00AB28A2">
      <w:pPr>
        <w:rPr>
          <w:rFonts w:ascii="Times New Roman" w:hAnsi="Times New Roman" w:cs="Times New Roman"/>
          <w:sz w:val="36"/>
          <w:szCs w:val="36"/>
        </w:rPr>
      </w:pPr>
    </w:p>
    <w:p w14:paraId="36E11B02" w14:textId="77777777" w:rsidR="00AB28A2" w:rsidRPr="00726168" w:rsidRDefault="00AB28A2">
      <w:pPr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>
      <w:pPr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Pr="00726168" w:rsidRDefault="00557EB3">
      <w:pPr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726168" w:rsidRDefault="00396C46" w:rsidP="00764E84">
      <w:pPr>
        <w:pStyle w:val="Titre1"/>
        <w:ind w:left="0" w:firstLine="29"/>
        <w:rPr>
          <w:rFonts w:ascii="Times New Roman" w:hAnsi="Times New Roman"/>
          <w:sz w:val="36"/>
          <w:szCs w:val="36"/>
        </w:rPr>
      </w:pPr>
      <w:bookmarkStart w:id="1" w:name="_Toc439161756"/>
      <w:bookmarkStart w:id="2" w:name="_Toc530404882"/>
      <w:r w:rsidRPr="00726168">
        <w:rPr>
          <w:rFonts w:ascii="Times New Roman" w:hAnsi="Times New Roman"/>
          <w:sz w:val="36"/>
          <w:szCs w:val="36"/>
        </w:rPr>
        <w:lastRenderedPageBreak/>
        <w:t>Points Principaux</w:t>
      </w:r>
      <w:bookmarkEnd w:id="1"/>
      <w:bookmarkEnd w:id="2"/>
    </w:p>
    <w:p w14:paraId="23D1AF96" w14:textId="19C13495" w:rsidR="00763DB5" w:rsidRPr="00726168" w:rsidRDefault="00182283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Douze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deux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cibles identifiées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3E49D80C" w14:textId="51E38C25" w:rsidR="00763DB5" w:rsidRPr="00726168" w:rsidRDefault="00182283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opération d’arrestation réalisée ;</w:t>
      </w:r>
    </w:p>
    <w:p w14:paraId="31F213EF" w14:textId="2A8021AF" w:rsidR="00C71079" w:rsidRPr="00726168" w:rsidRDefault="00C71079" w:rsidP="00182283">
      <w:pPr>
        <w:pStyle w:val="Paragraphedeliste1"/>
        <w:tabs>
          <w:tab w:val="left" w:pos="720"/>
        </w:tabs>
        <w:spacing w:after="200" w:line="276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2EF38DEB" w14:textId="77777777" w:rsidR="00101A7F" w:rsidRPr="00726168" w:rsidRDefault="006F238F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Rencontres avec d</w:t>
      </w:r>
      <w:r w:rsidR="00101A7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es journalistes</w:t>
      </w:r>
    </w:p>
    <w:p w14:paraId="50983EE5" w14:textId="75A87501" w:rsidR="009B7CF7" w:rsidRPr="00726168" w:rsidRDefault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Un enquêteur en test</w:t>
      </w:r>
    </w:p>
    <w:p w14:paraId="239F9030" w14:textId="1D3E9EC3" w:rsidR="00557EB3" w:rsidRPr="00726168" w:rsidRDefault="00182283" w:rsidP="00CE16F0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Huit trafiquants identifiés</w:t>
      </w:r>
    </w:p>
    <w:p w14:paraId="3B6B55E2" w14:textId="77777777" w:rsidR="00557EB3" w:rsidRPr="00726168" w:rsidRDefault="00557EB3" w:rsidP="00557EB3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087F59A9" w:rsidR="00763DB5" w:rsidRPr="00726168" w:rsidRDefault="00396C46" w:rsidP="00E25F18">
      <w:pPr>
        <w:pStyle w:val="Titre1"/>
      </w:pPr>
      <w:bookmarkStart w:id="3" w:name="_Toc530404883"/>
      <w:r w:rsidRPr="00726168">
        <w:t>Investigations</w:t>
      </w:r>
      <w:bookmarkEnd w:id="3"/>
    </w:p>
    <w:p w14:paraId="38ADDA7E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14:paraId="2BD6D219" w14:textId="013405FC" w:rsidR="00763DB5" w:rsidRPr="00726168" w:rsidRDefault="0029131E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12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1078CA21" w:rsidR="00763DB5" w:rsidRPr="00726168" w:rsidRDefault="0029131E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764E84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625FC1FE" w:rsidR="00763DB5" w:rsidRPr="00726168" w:rsidRDefault="0029131E" w:rsidP="00FE63D1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08</w:t>
            </w:r>
          </w:p>
        </w:tc>
      </w:tr>
    </w:tbl>
    <w:p w14:paraId="600E911F" w14:textId="77777777" w:rsidR="00464FFB" w:rsidRDefault="00464FF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1C7BCCB9" w:rsidR="00763DB5" w:rsidRPr="00726168" w:rsidRDefault="00464FF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Durant le mois de </w:t>
      </w:r>
      <w:r w:rsidR="006F7534">
        <w:rPr>
          <w:rFonts w:ascii="Times New Roman" w:hAnsi="Times New Roman" w:cs="Times New Roman"/>
          <w:sz w:val="36"/>
          <w:szCs w:val="36"/>
        </w:rPr>
        <w:t>janvier 2019</w:t>
      </w:r>
      <w:r w:rsidR="00671C50" w:rsidRPr="00726168">
        <w:rPr>
          <w:rFonts w:ascii="Times New Roman" w:hAnsi="Times New Roman" w:cs="Times New Roman"/>
          <w:sz w:val="36"/>
          <w:szCs w:val="36"/>
        </w:rPr>
        <w:t>, le département 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6F7534">
        <w:rPr>
          <w:rFonts w:ascii="Times New Roman" w:hAnsi="Times New Roman" w:cs="Times New Roman"/>
          <w:sz w:val="36"/>
          <w:szCs w:val="36"/>
        </w:rPr>
        <w:t>mené douze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6F7534">
        <w:rPr>
          <w:rFonts w:ascii="Times New Roman" w:hAnsi="Times New Roman" w:cs="Times New Roman"/>
          <w:sz w:val="36"/>
          <w:szCs w:val="36"/>
        </w:rPr>
        <w:t>enquêtes et identifié huit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6F7534">
        <w:rPr>
          <w:rFonts w:ascii="Times New Roman" w:hAnsi="Times New Roman" w:cs="Times New Roman"/>
          <w:sz w:val="36"/>
          <w:szCs w:val="36"/>
        </w:rPr>
        <w:t xml:space="preserve"> Aucune</w:t>
      </w:r>
      <w:r w:rsidR="00115ED3">
        <w:rPr>
          <w:rFonts w:ascii="Times New Roman" w:hAnsi="Times New Roman" w:cs="Times New Roman"/>
          <w:sz w:val="36"/>
          <w:szCs w:val="36"/>
        </w:rPr>
        <w:t xml:space="preserve"> de</w:t>
      </w:r>
      <w:r w:rsidR="00671C50" w:rsidRPr="00726168">
        <w:rPr>
          <w:rFonts w:ascii="Times New Roman" w:hAnsi="Times New Roman" w:cs="Times New Roman"/>
          <w:sz w:val="36"/>
          <w:szCs w:val="36"/>
        </w:rPr>
        <w:t xml:space="preserve"> ces pistes </w:t>
      </w:r>
      <w:r w:rsidR="006F7534">
        <w:rPr>
          <w:rFonts w:ascii="Times New Roman" w:hAnsi="Times New Roman" w:cs="Times New Roman"/>
          <w:sz w:val="36"/>
          <w:szCs w:val="36"/>
        </w:rPr>
        <w:t>n’</w:t>
      </w:r>
      <w:r w:rsidR="00152762" w:rsidRPr="00726168">
        <w:rPr>
          <w:rFonts w:ascii="Times New Roman" w:hAnsi="Times New Roman" w:cs="Times New Roman"/>
          <w:sz w:val="36"/>
          <w:szCs w:val="36"/>
        </w:rPr>
        <w:t>a conduit à</w:t>
      </w:r>
      <w:r w:rsidR="00624E90" w:rsidRPr="00726168">
        <w:rPr>
          <w:rFonts w:ascii="Times New Roman" w:hAnsi="Times New Roman" w:cs="Times New Roman"/>
          <w:sz w:val="36"/>
          <w:szCs w:val="36"/>
        </w:rPr>
        <w:t xml:space="preserve"> la réalisation d’une opération</w:t>
      </w:r>
      <w:r w:rsidR="006F7534">
        <w:rPr>
          <w:rFonts w:ascii="Times New Roman" w:hAnsi="Times New Roman" w:cs="Times New Roman"/>
          <w:sz w:val="36"/>
          <w:szCs w:val="36"/>
        </w:rPr>
        <w:t xml:space="preserve"> d’arrestation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4" w:name="_Toc530404884"/>
      <w:r w:rsidRPr="00726168">
        <w:rPr>
          <w:rFonts w:ascii="Times New Roman" w:hAnsi="Times New Roman"/>
          <w:sz w:val="36"/>
          <w:szCs w:val="36"/>
        </w:rPr>
        <w:lastRenderedPageBreak/>
        <w:t>Opérations</w:t>
      </w:r>
      <w:bookmarkEnd w:id="4"/>
    </w:p>
    <w:p w14:paraId="7BB00DDD" w14:textId="77777777" w:rsidR="00763DB5" w:rsidRPr="00726168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39E556B4" w:rsidR="00763DB5" w:rsidRPr="00726168" w:rsidRDefault="006B74F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Nombre d’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opérations réalisées</w:t>
            </w:r>
          </w:p>
        </w:tc>
        <w:tc>
          <w:tcPr>
            <w:tcW w:w="4517" w:type="dxa"/>
          </w:tcPr>
          <w:p w14:paraId="1E72395D" w14:textId="3887DF67" w:rsidR="00763DB5" w:rsidRPr="00726168" w:rsidRDefault="009D013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4C2D110D" w:rsidR="00763DB5" w:rsidRPr="00726168" w:rsidRDefault="0071616A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1D17E8D7" w14:textId="3324F088" w:rsidR="00763DB5" w:rsidRPr="00726168" w:rsidRDefault="0071616A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Aucune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arrestation </w:t>
      </w:r>
      <w:r w:rsidR="00DC26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</w:t>
      </w:r>
      <w:r w:rsidR="00CF21F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</w:t>
      </w:r>
      <w:r w:rsidR="0030554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té réalisée au </w:t>
      </w:r>
      <w:r w:rsidR="00DC268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cours du mois de janvier 2019</w:t>
      </w:r>
      <w:r w:rsidR="00CF21FB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Nous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enregistrons </w:t>
      </w:r>
      <w:r w:rsidR="006B74F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aussi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d’intéressantes pistes dont le suivi se fait de façon régulière.</w:t>
      </w:r>
    </w:p>
    <w:p w14:paraId="394C48C9" w14:textId="77777777" w:rsidR="00763DB5" w:rsidRPr="00726168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912834" w14:textId="77777777" w:rsidR="00763DB5" w:rsidRPr="00726168" w:rsidRDefault="00EA2334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5" w:name="_Toc530404885"/>
      <w:r w:rsidRPr="00726168">
        <w:rPr>
          <w:rFonts w:ascii="Times New Roman" w:hAnsi="Times New Roman"/>
          <w:sz w:val="36"/>
          <w:szCs w:val="36"/>
        </w:rPr>
        <w:t>Juridique</w:t>
      </w:r>
      <w:bookmarkEnd w:id="5"/>
    </w:p>
    <w:p w14:paraId="4AF3C32F" w14:textId="023B65C8" w:rsidR="00E036C5" w:rsidRPr="00E036C5" w:rsidRDefault="00896E71" w:rsidP="00E036C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31 janvier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 le département juridiqu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fait </w:t>
      </w:r>
      <w:r w:rsidR="00E036C5" w:rsidRP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l’analyse ju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ridique de l’affaire LEMOU Amah et a discuté à la fois </w:t>
      </w:r>
      <w:r w:rsidR="00E036C5" w:rsidRP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avec les enquêteurs pour une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relance des différentes cibles et </w:t>
      </w:r>
      <w:r w:rsidR="00E036C5" w:rsidRP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avec I33 sur ses projets de missions d’enquête au quartier Belgique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Des entretiens ont été aussi faits avec F28 sur son planning des missions</w:t>
      </w:r>
      <w:r w:rsidR="00E036C5" w:rsidRP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couvrant la période du 18 au 28 janvier 2019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  <w:r w:rsidR="00E036C5" w:rsidRP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ab/>
      </w:r>
    </w:p>
    <w:p w14:paraId="42840FBB" w14:textId="77777777" w:rsidR="005124B6" w:rsidRDefault="005124B6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</w:p>
    <w:p w14:paraId="74D5DA70" w14:textId="77777777" w:rsidR="00AB28A2" w:rsidRDefault="00AB28A2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</w:pPr>
    </w:p>
    <w:p w14:paraId="46868D82" w14:textId="4B29FC2A" w:rsidR="0024461F" w:rsidRPr="00AB28A2" w:rsidRDefault="00396C46" w:rsidP="00896E71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</w:rPr>
        <w:lastRenderedPageBreak/>
        <w:t>Indicateurs </w:t>
      </w: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643D3F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>
            <w:pPr>
              <w:spacing w:after="200" w:line="276" w:lineRule="auto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  <w:p w14:paraId="4BA0C83D" w14:textId="77777777" w:rsidR="00763DB5" w:rsidRPr="00726168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 de d’Aného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3DF7AA08" w:rsidR="00763DB5" w:rsidRPr="00726168" w:rsidRDefault="00396C46" w:rsidP="000C554A">
            <w:pPr>
              <w:spacing w:after="200" w:line="276" w:lineRule="auto"/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C2C4F">
              <w:rPr>
                <w:color w:val="0D0D0D" w:themeColor="text1" w:themeTint="F2"/>
                <w:sz w:val="36"/>
                <w:szCs w:val="36"/>
                <w:lang w:eastAsia="fr-BE"/>
              </w:rPr>
              <w:t>4</w:t>
            </w:r>
          </w:p>
        </w:tc>
      </w:tr>
    </w:tbl>
    <w:p w14:paraId="00BA2C1E" w14:textId="77777777" w:rsidR="00AB28A2" w:rsidRDefault="00AB28A2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6" w:name="_Toc439161760"/>
    </w:p>
    <w:p w14:paraId="6ABD79CE" w14:textId="77777777" w:rsidR="00763DB5" w:rsidRPr="00726168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2385B5F7" w14:textId="77777777" w:rsidR="00DE5E87" w:rsidRDefault="00DE5E87" w:rsidP="00DE5E87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Suivi juridique des cas devant les tribunaux ; </w:t>
      </w:r>
    </w:p>
    <w:p w14:paraId="66EDC733" w14:textId="77777777" w:rsidR="00DE5E87" w:rsidRDefault="00DE5E87" w:rsidP="00DE5E87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Mise à jour des bases de d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onnées et documents juridiques</w:t>
      </w:r>
    </w:p>
    <w:p w14:paraId="61FE72B4" w14:textId="77777777" w:rsidR="00DE5E87" w:rsidRDefault="00DE5E87" w:rsidP="00DE5E87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Travaux sur le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législations de certains pays,</w:t>
      </w:r>
    </w:p>
    <w:p w14:paraId="3D2E4F5B" w14:textId="7983537B" w:rsidR="009B3D2A" w:rsidRPr="00DE5E87" w:rsidRDefault="009B3D2A" w:rsidP="00DE5E87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DE5E8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Fait l’analyse juridique de l’affaire LEMOU Amah ;</w:t>
      </w:r>
    </w:p>
    <w:p w14:paraId="416E836B" w14:textId="34A718BF" w:rsidR="009B3D2A" w:rsidRPr="009B3D2A" w:rsidRDefault="009B3D2A" w:rsidP="009B3D2A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9B3D2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Discuté avec les enquêteurs pour une relance des différentes cibles ;</w:t>
      </w:r>
    </w:p>
    <w:p w14:paraId="6B3FF778" w14:textId="77777777" w:rsidR="00A31D8D" w:rsidRDefault="009B3D2A" w:rsidP="00A31D8D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9B3D2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Discuter avec I33 sur ses projets de missions d’enquête </w:t>
      </w:r>
      <w:r w:rsidR="00A01904" w:rsidRPr="009B3D2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Rencontré le MERF, pour faire le briefing sur la suite de la procédure à l’OCRTIDB</w:t>
      </w:r>
      <w:r w:rsidR="00B717C4" w:rsidRPr="009B3D2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7A86FEA7" w14:textId="0F17E712" w:rsidR="00A31D8D" w:rsidRDefault="00A31D8D" w:rsidP="00A31D8D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A31D8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Fait le débriefing avec F28 sur 3 </w:t>
      </w:r>
      <w:r w:rsidR="007B0E2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missions au centre-ville ;</w:t>
      </w:r>
    </w:p>
    <w:p w14:paraId="4890E571" w14:textId="2E315B84" w:rsidR="00A31D8D" w:rsidRDefault="00A31D8D" w:rsidP="00A31D8D">
      <w:pPr>
        <w:pStyle w:val="Paragraphedeliste1"/>
        <w:numPr>
          <w:ilvl w:val="0"/>
          <w:numId w:val="3"/>
        </w:numPr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Fait </w:t>
      </w:r>
      <w:r w:rsidRPr="00A31D8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 débriefing avec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I33 sur sa mission</w:t>
      </w:r>
      <w:r w:rsidR="007B0E2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à l’intérieur du pays puis fait</w:t>
      </w:r>
      <w:r w:rsidRPr="00A31D8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 point à la coordination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4B5DD1C4" w14:textId="36D64404" w:rsidR="00763DB5" w:rsidRPr="00726168" w:rsidRDefault="00396C46" w:rsidP="00E25F18">
      <w:pPr>
        <w:pStyle w:val="Titre1"/>
        <w:ind w:left="0" w:firstLine="0"/>
        <w:rPr>
          <w:rFonts w:ascii="Times New Roman" w:hAnsi="Times New Roman"/>
          <w:sz w:val="36"/>
          <w:szCs w:val="36"/>
        </w:rPr>
      </w:pPr>
      <w:bookmarkStart w:id="7" w:name="_Toc530404886"/>
      <w:bookmarkEnd w:id="6"/>
      <w:r w:rsidRPr="00726168">
        <w:rPr>
          <w:rFonts w:ascii="Times New Roman" w:hAnsi="Times New Roman"/>
          <w:sz w:val="36"/>
          <w:szCs w:val="36"/>
        </w:rPr>
        <w:lastRenderedPageBreak/>
        <w:t>Média</w:t>
      </w:r>
      <w:bookmarkEnd w:id="7"/>
    </w:p>
    <w:p w14:paraId="694516E8" w14:textId="77777777" w:rsidR="00763DB5" w:rsidRPr="00726168" w:rsidRDefault="00396C4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8" w:name="_Toc439161761"/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075CABB9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CB3F81">
              <w:rPr>
                <w:sz w:val="36"/>
                <w:szCs w:val="36"/>
                <w:lang w:eastAsia="fr-BE"/>
              </w:rPr>
              <w:t>ombre de pièces médiatiques : 51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>
            <w:pPr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416678A8" w:rsidR="00763DB5" w:rsidRPr="00726168" w:rsidRDefault="00CB3F81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24</w:t>
            </w:r>
          </w:p>
        </w:tc>
        <w:tc>
          <w:tcPr>
            <w:tcW w:w="2266" w:type="dxa"/>
          </w:tcPr>
          <w:p w14:paraId="32201B1C" w14:textId="4FDB554B" w:rsidR="00763DB5" w:rsidRPr="00726168" w:rsidRDefault="00CB3F81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21</w:t>
            </w:r>
          </w:p>
        </w:tc>
        <w:tc>
          <w:tcPr>
            <w:tcW w:w="2266" w:type="dxa"/>
          </w:tcPr>
          <w:p w14:paraId="14BCC9EE" w14:textId="271C4999" w:rsidR="00763DB5" w:rsidRPr="00726168" w:rsidRDefault="00CB3F81">
            <w:pPr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06</w:t>
            </w:r>
          </w:p>
        </w:tc>
      </w:tr>
    </w:tbl>
    <w:p w14:paraId="4B546A28" w14:textId="77777777" w:rsidR="00763DB5" w:rsidRPr="00726168" w:rsidRDefault="00763DB5">
      <w:pPr>
        <w:rPr>
          <w:rFonts w:ascii="Times New Roman" w:hAnsi="Times New Roman" w:cs="Times New Roman"/>
          <w:sz w:val="36"/>
          <w:szCs w:val="36"/>
        </w:rPr>
      </w:pPr>
    </w:p>
    <w:p w14:paraId="00796C6F" w14:textId="42A9C6EC" w:rsidR="0026406B" w:rsidRPr="00726168" w:rsidRDefault="00E7487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cours du mois de janvier</w:t>
      </w:r>
      <w:r w:rsidR="00262DBC" w:rsidRPr="007261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2019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cinquante-une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956A71" w:rsidRPr="00726168">
        <w:rPr>
          <w:rFonts w:ascii="Times New Roman" w:hAnsi="Times New Roman" w:cs="Times New Roman"/>
          <w:sz w:val="36"/>
          <w:szCs w:val="36"/>
        </w:rPr>
        <w:t>renc</w:t>
      </w:r>
      <w:r w:rsidR="00D52947" w:rsidRPr="00726168">
        <w:rPr>
          <w:rFonts w:ascii="Times New Roman" w:hAnsi="Times New Roman" w:cs="Times New Roman"/>
          <w:sz w:val="36"/>
          <w:szCs w:val="36"/>
        </w:rPr>
        <w:t>on</w:t>
      </w:r>
      <w:r w:rsidR="008B5722">
        <w:rPr>
          <w:rFonts w:ascii="Times New Roman" w:hAnsi="Times New Roman" w:cs="Times New Roman"/>
          <w:sz w:val="36"/>
          <w:szCs w:val="36"/>
        </w:rPr>
        <w:t>tré au cours du mois de décembre</w:t>
      </w:r>
      <w:r w:rsidR="00CA202B" w:rsidRPr="00726168">
        <w:rPr>
          <w:rFonts w:ascii="Times New Roman" w:hAnsi="Times New Roman" w:cs="Times New Roman"/>
          <w:sz w:val="36"/>
          <w:szCs w:val="36"/>
        </w:rPr>
        <w:t>,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journalistes </w:t>
      </w:r>
      <w:r w:rsidR="00241475" w:rsidRPr="00726168">
        <w:rPr>
          <w:rFonts w:ascii="Times New Roman" w:hAnsi="Times New Roman" w:cs="Times New Roman"/>
          <w:sz w:val="36"/>
          <w:szCs w:val="36"/>
        </w:rPr>
        <w:t xml:space="preserve">des </w:t>
      </w:r>
      <w:r>
        <w:rPr>
          <w:rFonts w:ascii="Times New Roman" w:hAnsi="Times New Roman" w:cs="Times New Roman"/>
          <w:sz w:val="36"/>
          <w:szCs w:val="36"/>
        </w:rPr>
        <w:t>médias locaux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. Il a </w:t>
      </w:r>
      <w:r>
        <w:rPr>
          <w:rFonts w:ascii="Times New Roman" w:hAnsi="Times New Roman" w:cs="Times New Roman"/>
          <w:sz w:val="36"/>
          <w:szCs w:val="36"/>
        </w:rPr>
        <w:t>été surtout question de redynamiser la collaboration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avec ceux-ci sans oublier de parler clairement des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objectifs du réseau EAGLE-Togo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et de faire connaître les ambitions du réseau et renforcer la confiance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. 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Ces rencontres ont été l’occasion </w:t>
      </w:r>
      <w:r w:rsidR="00CA202B" w:rsidRPr="00726168">
        <w:rPr>
          <w:rFonts w:ascii="Times New Roman" w:hAnsi="Times New Roman" w:cs="Times New Roman"/>
          <w:sz w:val="36"/>
          <w:szCs w:val="36"/>
        </w:rPr>
        <w:t>pour certains journalistes d’apprendre</w:t>
      </w:r>
      <w:r w:rsidR="00123219" w:rsidRPr="00726168">
        <w:rPr>
          <w:rFonts w:ascii="Times New Roman" w:hAnsi="Times New Roman" w:cs="Times New Roman"/>
          <w:sz w:val="36"/>
          <w:szCs w:val="36"/>
        </w:rPr>
        <w:t xml:space="preserve"> et d’apprécier le rôle que remplit</w:t>
      </w:r>
      <w:r w:rsidR="004A6671" w:rsidRPr="00726168">
        <w:rPr>
          <w:rFonts w:ascii="Times New Roman" w:hAnsi="Times New Roman" w:cs="Times New Roman"/>
          <w:sz w:val="36"/>
          <w:szCs w:val="36"/>
        </w:rPr>
        <w:t xml:space="preserve"> le réseau EAGLE pour protéger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les espèces </w:t>
      </w:r>
      <w:r w:rsidR="00A8371F" w:rsidRPr="00726168">
        <w:rPr>
          <w:rFonts w:ascii="Times New Roman" w:hAnsi="Times New Roman" w:cs="Times New Roman"/>
          <w:sz w:val="36"/>
          <w:szCs w:val="36"/>
        </w:rPr>
        <w:t>à travers l’application de la loi</w:t>
      </w:r>
      <w:r w:rsidR="00CA202B" w:rsidRPr="00726168">
        <w:rPr>
          <w:rFonts w:ascii="Times New Roman" w:hAnsi="Times New Roman" w:cs="Times New Roman"/>
          <w:sz w:val="36"/>
          <w:szCs w:val="36"/>
        </w:rPr>
        <w:t>. A Lomé, il</w:t>
      </w:r>
      <w:r>
        <w:rPr>
          <w:rFonts w:ascii="Times New Roman" w:hAnsi="Times New Roman" w:cs="Times New Roman"/>
          <w:sz w:val="36"/>
          <w:szCs w:val="36"/>
        </w:rPr>
        <w:t xml:space="preserve"> a plus été question de rassurer les hommes des médias sur la franche collaboration</w:t>
      </w:r>
      <w:r w:rsidR="00CA202B" w:rsidRPr="00726168">
        <w:rPr>
          <w:rFonts w:ascii="Times New Roman" w:hAnsi="Times New Roman" w:cs="Times New Roman"/>
          <w:sz w:val="36"/>
          <w:szCs w:val="36"/>
        </w:rPr>
        <w:t xml:space="preserve"> et d’</w:t>
      </w:r>
      <w:r w:rsidR="00206C90" w:rsidRPr="00726168">
        <w:rPr>
          <w:rFonts w:ascii="Times New Roman" w:hAnsi="Times New Roman" w:cs="Times New Roman"/>
          <w:sz w:val="36"/>
          <w:szCs w:val="36"/>
        </w:rPr>
        <w:t xml:space="preserve">étoffer le </w:t>
      </w:r>
      <w:r w:rsidR="00CA202B" w:rsidRPr="00726168">
        <w:rPr>
          <w:rFonts w:ascii="Times New Roman" w:hAnsi="Times New Roman" w:cs="Times New Roman"/>
          <w:sz w:val="36"/>
          <w:szCs w:val="36"/>
        </w:rPr>
        <w:t>carnet d’adresse. Cela nous a permis de discuter avec de nouveaux journalistes tant de la presse en ligne que des stations radio et pre</w:t>
      </w:r>
      <w:r w:rsidR="00E22050" w:rsidRPr="00726168">
        <w:rPr>
          <w:rFonts w:ascii="Times New Roman" w:hAnsi="Times New Roman" w:cs="Times New Roman"/>
          <w:sz w:val="36"/>
          <w:szCs w:val="36"/>
        </w:rPr>
        <w:t>sse écrite. L</w:t>
      </w:r>
      <w:r w:rsidR="00E4015C" w:rsidRPr="00726168">
        <w:rPr>
          <w:rFonts w:ascii="Times New Roman" w:hAnsi="Times New Roman" w:cs="Times New Roman"/>
          <w:sz w:val="36"/>
          <w:szCs w:val="36"/>
        </w:rPr>
        <w:t xml:space="preserve">es discussions ont été fructueuses, car les </w:t>
      </w:r>
      <w:r w:rsidR="006532C8" w:rsidRPr="00726168">
        <w:rPr>
          <w:rFonts w:ascii="Times New Roman" w:hAnsi="Times New Roman" w:cs="Times New Roman"/>
          <w:sz w:val="36"/>
          <w:szCs w:val="36"/>
        </w:rPr>
        <w:t>hom</w:t>
      </w:r>
      <w:r w:rsidR="00E4015C" w:rsidRPr="00726168">
        <w:rPr>
          <w:rFonts w:ascii="Times New Roman" w:hAnsi="Times New Roman" w:cs="Times New Roman"/>
          <w:sz w:val="36"/>
          <w:szCs w:val="36"/>
        </w:rPr>
        <w:t>m</w:t>
      </w:r>
      <w:r w:rsidR="00C02E60" w:rsidRPr="00726168">
        <w:rPr>
          <w:rFonts w:ascii="Times New Roman" w:hAnsi="Times New Roman" w:cs="Times New Roman"/>
          <w:sz w:val="36"/>
          <w:szCs w:val="36"/>
        </w:rPr>
        <w:t xml:space="preserve">es des médias 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ont </w:t>
      </w:r>
      <w:r w:rsidR="00C02E60" w:rsidRPr="00726168">
        <w:rPr>
          <w:rFonts w:ascii="Times New Roman" w:hAnsi="Times New Roman" w:cs="Times New Roman"/>
          <w:sz w:val="36"/>
          <w:szCs w:val="36"/>
        </w:rPr>
        <w:t>indiqué</w:t>
      </w:r>
      <w:r w:rsidR="006532C8" w:rsidRPr="00726168">
        <w:rPr>
          <w:rFonts w:ascii="Times New Roman" w:hAnsi="Times New Roman" w:cs="Times New Roman"/>
          <w:sz w:val="36"/>
          <w:szCs w:val="36"/>
        </w:rPr>
        <w:t xml:space="preserve"> leur disponibilité à nous accom</w:t>
      </w:r>
      <w:r w:rsidR="007029B4" w:rsidRPr="00726168">
        <w:rPr>
          <w:rFonts w:ascii="Times New Roman" w:hAnsi="Times New Roman" w:cs="Times New Roman"/>
          <w:sz w:val="36"/>
          <w:szCs w:val="36"/>
        </w:rPr>
        <w:t xml:space="preserve">pagner en diffusant tout qui </w:t>
      </w:r>
      <w:r w:rsidR="006532C8" w:rsidRPr="00726168">
        <w:rPr>
          <w:rFonts w:ascii="Times New Roman" w:hAnsi="Times New Roman" w:cs="Times New Roman"/>
          <w:sz w:val="36"/>
          <w:szCs w:val="36"/>
        </w:rPr>
        <w:t>leur s</w:t>
      </w:r>
      <w:r w:rsidR="007029B4" w:rsidRPr="00726168">
        <w:rPr>
          <w:rFonts w:ascii="Times New Roman" w:hAnsi="Times New Roman" w:cs="Times New Roman"/>
          <w:sz w:val="36"/>
          <w:szCs w:val="36"/>
        </w:rPr>
        <w:t>era soumis</w:t>
      </w:r>
      <w:r w:rsidR="006532C8" w:rsidRPr="00726168">
        <w:rPr>
          <w:rFonts w:ascii="Times New Roman" w:hAnsi="Times New Roman" w:cs="Times New Roman"/>
          <w:sz w:val="36"/>
          <w:szCs w:val="36"/>
        </w:rPr>
        <w:t>.</w:t>
      </w:r>
      <w:r w:rsidR="00180FED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D418104" w14:textId="77777777" w:rsidR="00763DB5" w:rsidRDefault="00396C46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Ci-dessous les liens des pièces médiatiques :</w:t>
      </w:r>
      <w:r w:rsidR="00901A2A" w:rsidRPr="0072616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0E850AD" w14:textId="77777777" w:rsidR="002A5441" w:rsidRDefault="002A544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114934D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lastRenderedPageBreak/>
        <w:t>http://emergence-togo.com/le-python-royal-bien-que-venere</w:t>
      </w:r>
    </w:p>
    <w:p w14:paraId="5D63A592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http://www.aspamnews.com/?p=2082</w:t>
      </w:r>
    </w:p>
    <w:p w14:paraId="52D3BF82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https://www.vivafrik.com/2019/01/29/le-python-royal-bien-que-venere-dans-certaines-localites-au-togo-reste-menace-dextinction-a23659.html</w:t>
      </w:r>
    </w:p>
    <w:p w14:paraId="2066C687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http://www.228news.com/faune-le-python-royal-bien-que-venere-dans-certaines-localites-au-togo-reste-menace-dextinction/</w:t>
      </w:r>
    </w:p>
    <w:p w14:paraId="21DAFCE4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http://www.togoenmarche.com/le-python-royal-bien-que-venere-dans-certaines-localites-au-togo-reste-menace-dextinction/</w:t>
      </w:r>
    </w:p>
    <w:p w14:paraId="6924741E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http://afrique-news.info/togole-python-royal-bien-que-venere-dans-certaines-localites-reste-menace-dextinction/</w:t>
      </w:r>
    </w:p>
    <w:p w14:paraId="36879311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https://www.alwihdainfo.com/Le-python-royal-bien-que-venere-dans-certaines-localites-au-Togo-reste-menace-d-extinction_a70229.html</w:t>
      </w:r>
    </w:p>
    <w:p w14:paraId="0A21C9CC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https://www.afropages.fr/presse-afrique/connection-ivoirienne/le-python-royal-bien-que-venere-au-togo-reste-menace-dextinction</w:t>
      </w:r>
    </w:p>
    <w:p w14:paraId="4D4749AF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http://guineeinfos.org/le-python-royal-bien-que-venere-dans-certaines-localites-au-togo-reste-menace-dextinction/</w:t>
      </w:r>
    </w:p>
    <w:p w14:paraId="42E2AFB7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http://actuconakry.com/le-python-royal-bien-que-venere-dans-certaines-localites-au-togo-reste-menace-dextinction/</w:t>
      </w:r>
    </w:p>
    <w:p w14:paraId="0D7BE3F6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https://www.gaboninitiatives.com/python-royal-bien-que-venere-togo-reste-menace-extinction/</w:t>
      </w:r>
    </w:p>
    <w:p w14:paraId="64E51E1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lastRenderedPageBreak/>
        <w:t>http://www.ivorian.net/actualites/?p=19181</w:t>
      </w:r>
    </w:p>
    <w:p w14:paraId="44C074BB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https://www.connectionivoirienne.net/143719/le-python-royal-bien-que-venere-au-togo-reste-menace-dextinction</w:t>
      </w:r>
    </w:p>
    <w:p w14:paraId="264B06FF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http://www.lactuacho.com/especes-protegees-le-python-royal-venere-dans-certaines-localites-au-togo-reste-menace-dextinction/</w:t>
      </w:r>
    </w:p>
    <w:p w14:paraId="27582F0B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http://www.africain.info/news=2888898</w:t>
      </w:r>
    </w:p>
    <w:p w14:paraId="7D117AA1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http://news.alome.com/h/116544.html</w:t>
      </w:r>
    </w:p>
    <w:p w14:paraId="229A7730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https://www.africanewshub.com/news/9616091-le-python-royal-bien-que-venere-dans-certaines-localites-au-togo-reste-menace-dextinction</w:t>
      </w:r>
    </w:p>
    <w:p w14:paraId="1ADB3A4A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http://guineemining.info/evironnement-le-python-royal-menace-au-togo/</w:t>
      </w:r>
    </w:p>
    <w:p w14:paraId="6757F82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https://theworldnews.net/ci-news/le-python-royal-bien-que-venere-dans-certaines-localites-au-togo-reste-menace-d-extinction</w:t>
      </w:r>
    </w:p>
    <w:p w14:paraId="34D7F71D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https://www.dropbox.com/s/d8adq23duph2da6/planete%20radio%20425%20fr.mpeg?dl=0</w:t>
      </w:r>
    </w:p>
    <w:p w14:paraId="5C2FF28B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https://www.dropbox.com/s/kdfgfl523l0esa9/PLANETE%20FM%20421%20EWE.mpeg?dl=0</w:t>
      </w:r>
    </w:p>
    <w:p w14:paraId="3678A4A0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https://www.dropbox.com/s/t4rju0yyggbe0sa/m%C3%A9ridein%20fm%20901%20tem.mpeg?dl=0</w:t>
      </w:r>
    </w:p>
    <w:p w14:paraId="4D5057B4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https://www.dropbox.com/s/ep7xu9iuc7n70rw/m%C3%A9ridien%20fm%20541%20fr.mpeg?dl=0</w:t>
      </w:r>
    </w:p>
    <w:p w14:paraId="1E417C7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lastRenderedPageBreak/>
        <w:t>https://www.dropbox.com/s/rcw430blz9utxzy/radio%20dunenyo%20432%20fr.mpeg?dl=0</w:t>
      </w:r>
    </w:p>
    <w:p w14:paraId="5150C68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https://www.dropbox.com/s/m19ohh2fwvzsp2k/RADIO%20DUNENYO%20541%20EWE.mpeg?dl=0</w:t>
      </w:r>
    </w:p>
    <w:p w14:paraId="22DD3F6D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https://www.dropbox.com/s/pyxkc7sw7oep0g6/radio%20tabala%20444%20fr.mpeg?dl=0</w:t>
      </w:r>
    </w:p>
    <w:p w14:paraId="1CD7014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https://www.dropbox.com/s/hovlqdczw24lj1m/radio%20tabala%20kabye%20510.mpeg?dl=0</w:t>
      </w:r>
    </w:p>
    <w:p w14:paraId="7F58E1F9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https://www.dropbox.com/s/8rs98p0ir28cxbe/Radio%20VGK%20452%20fr.mpeg?dl=0</w:t>
      </w:r>
    </w:p>
    <w:p w14:paraId="0FE1FDDA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https://www.dropbox.com/s/hdxcrzhtbb4jq5l/Radio%20VGK%20EWE%20409.mpeg?dl=0</w:t>
      </w:r>
    </w:p>
    <w:p w14:paraId="6BD4595A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https://www.dropbox.com/s/ecxh3gxh9a31wo2/radio%20la%20voix%20du%20plateau%20fr%20440.mpeg?dl=0</w:t>
      </w:r>
    </w:p>
    <w:p w14:paraId="4C74C4A3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https://www.dropbox.com/s/cmq6iyl8usixyur/radio%20voix%20des%20plateux%20ewe%20528.mpeg?dl=0</w:t>
      </w:r>
    </w:p>
    <w:p w14:paraId="36A86D45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https://www.dropbox.com/s/653aqids0dphdm4/Radio%20tchaoudjo%20528%20fr%20%281%29.mpeg?dl=0</w:t>
      </w:r>
    </w:p>
    <w:p w14:paraId="7674B18D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https://www.dropbox.com/s/1ar5powi7s4ofqp/Radio%20tchaoudjo%20528%20fr%20%282%29.mpeg?dl=0</w:t>
      </w:r>
    </w:p>
    <w:p w14:paraId="75CC64FB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https://www.dropbox.com/s/dk80f1q5xlex1ha/cosmos%20fm%20606%20fr.mpeg?dl=0</w:t>
      </w:r>
    </w:p>
    <w:p w14:paraId="3D4AEDA4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https://www.dropbox.com/s/61el28o9z85588y/cosmos%20fm%20508%20kabye.mpeg?dl=0</w:t>
      </w:r>
    </w:p>
    <w:p w14:paraId="7E8B7B2D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lastRenderedPageBreak/>
        <w:t>https://www.dropbox.com/s/5ei02pyem3a3wyf/kozah%20fm%20445%20fr.mpeg?dl=0</w:t>
      </w:r>
    </w:p>
    <w:p w14:paraId="48015BF1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https://www.dropbox.com/s/zkeu8s2lgn50y28/kozah%20fm%20506%20kabye.mpeg?dl=0</w:t>
      </w:r>
    </w:p>
    <w:p w14:paraId="77310A4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https://www.dropbox.com/s/dk9mpdxgevq2pr3/la%20voix%20d%27assoli%20601%20fr.mpeg?dl=0</w:t>
      </w:r>
    </w:p>
    <w:p w14:paraId="2F647547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https://www.dropbox.com/s/exj3xeezj8lv1xs/la%20voix%20d%27assoli%20750%20tem.mpeg?dl=0</w:t>
      </w:r>
    </w:p>
    <w:p w14:paraId="3BF3E7DB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http://vert-togo.info/le-python-royal-venere-dans-certaines-localites-au-togo-mais-menace-dextinction/</w:t>
      </w:r>
    </w:p>
    <w:p w14:paraId="171285D7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http://golfenews.info/togo-le-python-royal-bien-que-venere-dans-certaines-localites-au-togo-reste-menace-dextinction/</w:t>
      </w:r>
    </w:p>
    <w:p w14:paraId="3CA5554F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http://laverte.info/archives/2175</w:t>
      </w:r>
    </w:p>
    <w:p w14:paraId="2DC68720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https://www.wakatsera.com/le-python-royal-bien-que-venere-dans-certaines-localites-au-togo-reste-menace-dextinction/</w:t>
      </w:r>
    </w:p>
    <w:p w14:paraId="343A9EC8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https://regardafrique.com/environnement/togo-le-python-royal-menace-dextinction/</w:t>
      </w:r>
    </w:p>
    <w:p w14:paraId="47EA356C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http://www.lomebougeinfo.com/lome/?p=10143</w:t>
      </w:r>
    </w:p>
    <w:p w14:paraId="7F10571B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https://www.dropbox.com/s/oi5jx7609lbqce3/Changeme%202.pdf?dl=0</w:t>
      </w:r>
    </w:p>
    <w:p w14:paraId="30EAB613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https://www.dropbox.com/s/esu84dkh9n062av/La%20Manchette.jpeg?dl=0</w:t>
      </w:r>
    </w:p>
    <w:p w14:paraId="3757B5C5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https://www.dropbox.com/s/qemm9q0quuup94r/LE%20LIBERAL%20N%C2%B0596%20DU%2029%20JANVIER%202019.jpeg.jpeg?dl=0</w:t>
      </w:r>
    </w:p>
    <w:p w14:paraId="3AE50941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lastRenderedPageBreak/>
        <w:t>https://www.dropbox.com/s/nob7t0w8julc02o/CHRONIQUE_505.pdf%20du%2031%20Janvier%202019.pdf?dl=0</w:t>
      </w:r>
    </w:p>
    <w:p w14:paraId="7FA0CF69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https://www.dropbox.com/s/qb7ovu1fej4jrei/Canard%20672.pdf?dl=0</w:t>
      </w:r>
    </w:p>
    <w:p w14:paraId="5741F650" w14:textId="77777777" w:rsidR="002A5441" w:rsidRPr="00042C10" w:rsidRDefault="002A5441" w:rsidP="002A5441">
      <w:pPr>
        <w:jc w:val="both"/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042C10">
        <w:rPr>
          <w:rFonts w:ascii="Times New Roman" w:hAnsi="Times New Roman" w:cs="Times New Roman"/>
          <w:color w:val="4472C4" w:themeColor="accent1"/>
          <w:sz w:val="36"/>
          <w:szCs w:val="36"/>
        </w:rPr>
        <w:t>https://www.dropbox.com/s/cuum3ld6dbuu3zz/l%27%C3%A9veil%20de%20la%20nation%20du%20premier%20f%C3%A9vrier%202019.jpeg?dl=0</w:t>
      </w:r>
    </w:p>
    <w:p w14:paraId="44667269" w14:textId="77777777" w:rsidR="00901A2A" w:rsidRPr="00726168" w:rsidRDefault="00901A2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9400C20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9" w:name="_Toc530404887"/>
      <w:r w:rsidRPr="00726168">
        <w:rPr>
          <w:rFonts w:ascii="Times New Roman" w:hAnsi="Times New Roman"/>
          <w:sz w:val="36"/>
          <w:szCs w:val="36"/>
        </w:rPr>
        <w:t>Managem</w:t>
      </w:r>
      <w:bookmarkEnd w:id="8"/>
      <w:r w:rsidR="00EC7510" w:rsidRPr="00726168">
        <w:rPr>
          <w:rFonts w:ascii="Times New Roman" w:hAnsi="Times New Roman"/>
          <w:sz w:val="36"/>
          <w:szCs w:val="36"/>
        </w:rPr>
        <w:t>ent</w:t>
      </w:r>
      <w:bookmarkEnd w:id="9"/>
    </w:p>
    <w:p w14:paraId="191DE345" w14:textId="77777777" w:rsidR="00763DB5" w:rsidRPr="00726168" w:rsidRDefault="00396C46">
      <w:pPr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</w:pPr>
      <w:r w:rsidRPr="00726168">
        <w:rPr>
          <w:rFonts w:ascii="Times New Roman" w:hAnsi="Times New Roman" w:cs="Times New Roman"/>
          <w:b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</w:p>
    <w:p w14:paraId="2AA49806" w14:textId="77777777" w:rsidR="009E0A5E" w:rsidRPr="00726168" w:rsidRDefault="009E0A5E">
      <w:pP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 w:bidi="he-IL"/>
        </w:rPr>
      </w:pP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F28BC2B" w14:textId="77777777" w:rsidTr="00643D3F">
        <w:tc>
          <w:tcPr>
            <w:tcW w:w="5954" w:type="dxa"/>
          </w:tcPr>
          <w:p w14:paraId="1C4757BE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d’enquêteur en test</w:t>
            </w:r>
          </w:p>
        </w:tc>
        <w:tc>
          <w:tcPr>
            <w:tcW w:w="3118" w:type="dxa"/>
          </w:tcPr>
          <w:p w14:paraId="77FDD030" w14:textId="77777777" w:rsidR="00763DB5" w:rsidRPr="00726168" w:rsidRDefault="00340968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01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>
            <w:pPr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>
            <w:pPr>
              <w:jc w:val="center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39C9AAD" w14:textId="77777777" w:rsidR="00763DB5" w:rsidRPr="00726168" w:rsidRDefault="00763DB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E6DDC8" w14:textId="19881835" w:rsidR="006A088E" w:rsidRPr="00726168" w:rsidRDefault="00396C46" w:rsidP="00EC7510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Le département management a coordonné les activités d</w:t>
      </w:r>
      <w:r w:rsidR="002801EE">
        <w:rPr>
          <w:rFonts w:ascii="Times New Roman" w:hAnsi="Times New Roman" w:cs="Times New Roman"/>
          <w:sz w:val="36"/>
          <w:szCs w:val="36"/>
        </w:rPr>
        <w:t>e tous les autres départements. L’</w:t>
      </w:r>
      <w:r w:rsidR="002801E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enquêteur est toujours stage</w:t>
      </w:r>
      <w:r w:rsidR="00476828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78D6E997" w14:textId="77777777" w:rsidR="00123633" w:rsidRPr="00726168" w:rsidRDefault="00123633" w:rsidP="00EC751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10" w:name="_Toc439161762"/>
      <w:bookmarkStart w:id="11" w:name="_Toc530404888"/>
      <w:r w:rsidRPr="00726168">
        <w:rPr>
          <w:rFonts w:ascii="Times New Roman" w:hAnsi="Times New Roman"/>
          <w:sz w:val="36"/>
          <w:szCs w:val="36"/>
        </w:rPr>
        <w:lastRenderedPageBreak/>
        <w:t>Relations extérieures</w:t>
      </w:r>
      <w:bookmarkEnd w:id="10"/>
      <w:bookmarkEnd w:id="11"/>
    </w:p>
    <w:p w14:paraId="21976B69" w14:textId="77777777" w:rsidR="00123633" w:rsidRPr="00726168" w:rsidRDefault="00123633" w:rsidP="009A35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900560A" w14:textId="79AED72F" w:rsidR="00123633" w:rsidRPr="00726168" w:rsidRDefault="00247AC8" w:rsidP="00643D3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F61539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43D3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la coordination a suivi les enqu</w:t>
      </w:r>
      <w:r w:rsidR="00FD5EB1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et discuté avec ceux-ci pour une bonne maîtrise des cibles. Il y’a eu aussi des discussions avec les investigat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eurs pour une bonne orientation</w:t>
      </w:r>
      <w:r w:rsidR="00A77B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des enqu</w:t>
      </w:r>
      <w:r w:rsidR="002E120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êtes</w:t>
      </w:r>
    </w:p>
    <w:p w14:paraId="49F99DE4" w14:textId="77777777" w:rsidR="00643D3F" w:rsidRPr="00726168" w:rsidRDefault="00643D3F" w:rsidP="00D22B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726168" w:rsidRDefault="00396C46" w:rsidP="00E25F18">
      <w:pPr>
        <w:pStyle w:val="Titre1"/>
        <w:ind w:left="0" w:hanging="11"/>
        <w:rPr>
          <w:rFonts w:ascii="Times New Roman" w:hAnsi="Times New Roman"/>
          <w:sz w:val="36"/>
          <w:szCs w:val="36"/>
        </w:rPr>
      </w:pPr>
      <w:bookmarkStart w:id="12" w:name="_Toc439161763"/>
      <w:bookmarkStart w:id="13" w:name="_Toc530404889"/>
      <w:r w:rsidRPr="00726168">
        <w:rPr>
          <w:rFonts w:ascii="Times New Roman" w:hAnsi="Times New Roman"/>
          <w:sz w:val="36"/>
          <w:szCs w:val="36"/>
        </w:rPr>
        <w:t>Conclusion</w:t>
      </w:r>
      <w:bookmarkEnd w:id="12"/>
      <w:bookmarkEnd w:id="13"/>
    </w:p>
    <w:p w14:paraId="74C9C109" w14:textId="77777777" w:rsidR="00763DB5" w:rsidRPr="00726168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</w:p>
    <w:p w14:paraId="3CCC70C8" w14:textId="2EF003EC" w:rsidR="00763DB5" w:rsidRPr="00726168" w:rsidRDefault="00533DE4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de janvier</w:t>
      </w:r>
      <w:r w:rsidR="003F3932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est marqué par des enquêtes qui se sont 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ne opération d’arrestation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n’a été faite. Bien que le bureau a ouvert au début de la moitié du mois, les activités, que ce soit le département juridique, Médias, investigateurs ou de l’économat, ont normalement continué.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Cinquante-une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part l’organisation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suivi les investigateurs dans leurs déplacements sur le terrain</w:t>
      </w:r>
      <w:r w:rsidR="00B865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r w:rsidR="00CD61AF" w:rsidRPr="00CD61AF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a fait l’analyse juridique de l’affaire LEMOU Amah et a discuté à la fois avec les enquêteurs pour une relance des différentes cibles et avec I33 sur ses projets de missions d’enquête</w:t>
      </w:r>
      <w:r w:rsidR="006F359E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La coordination a organisé et suivi les investigateurs dans leurs déplacements sur le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</w:p>
    <w:sectPr w:rsidR="00763DB5" w:rsidRPr="00726168" w:rsidSect="0013092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434EE" w14:textId="77777777" w:rsidR="00104751" w:rsidRDefault="00104751">
      <w:pPr>
        <w:spacing w:after="0" w:line="240" w:lineRule="auto"/>
      </w:pPr>
      <w:r>
        <w:separator/>
      </w:r>
    </w:p>
  </w:endnote>
  <w:endnote w:type="continuationSeparator" w:id="0">
    <w:p w14:paraId="278F27BA" w14:textId="77777777" w:rsidR="00104751" w:rsidRDefault="0010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104751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B63992">
          <w:rPr>
            <w:noProof/>
          </w:rPr>
          <w:t>11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FF81" w14:textId="77777777" w:rsidR="00104751" w:rsidRDefault="00104751">
      <w:pPr>
        <w:spacing w:after="0" w:line="240" w:lineRule="auto"/>
      </w:pPr>
      <w:r>
        <w:separator/>
      </w:r>
    </w:p>
  </w:footnote>
  <w:footnote w:type="continuationSeparator" w:id="0">
    <w:p w14:paraId="722CE069" w14:textId="77777777" w:rsidR="00104751" w:rsidRDefault="0010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104751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043F9"/>
    <w:rsid w:val="00004EA7"/>
    <w:rsid w:val="00004F18"/>
    <w:rsid w:val="00010C29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2C10"/>
    <w:rsid w:val="00043D71"/>
    <w:rsid w:val="000441C4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EEA"/>
    <w:rsid w:val="000859EA"/>
    <w:rsid w:val="00097185"/>
    <w:rsid w:val="000977A8"/>
    <w:rsid w:val="000A7E67"/>
    <w:rsid w:val="000B3AE8"/>
    <w:rsid w:val="000B50D8"/>
    <w:rsid w:val="000B7DA9"/>
    <w:rsid w:val="000C554A"/>
    <w:rsid w:val="000C5746"/>
    <w:rsid w:val="000D45BB"/>
    <w:rsid w:val="000D79AB"/>
    <w:rsid w:val="000E3B58"/>
    <w:rsid w:val="000F5FF0"/>
    <w:rsid w:val="00101272"/>
    <w:rsid w:val="00101A7F"/>
    <w:rsid w:val="00101C5C"/>
    <w:rsid w:val="00101DC8"/>
    <w:rsid w:val="00104751"/>
    <w:rsid w:val="001108E0"/>
    <w:rsid w:val="00115ED3"/>
    <w:rsid w:val="001162E2"/>
    <w:rsid w:val="0011784C"/>
    <w:rsid w:val="00117F38"/>
    <w:rsid w:val="00123219"/>
    <w:rsid w:val="00123633"/>
    <w:rsid w:val="00125B28"/>
    <w:rsid w:val="0013092A"/>
    <w:rsid w:val="00130D22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762"/>
    <w:rsid w:val="00153513"/>
    <w:rsid w:val="001561E9"/>
    <w:rsid w:val="00157244"/>
    <w:rsid w:val="001608A6"/>
    <w:rsid w:val="00163197"/>
    <w:rsid w:val="001657AA"/>
    <w:rsid w:val="00167025"/>
    <w:rsid w:val="00173EBA"/>
    <w:rsid w:val="00174827"/>
    <w:rsid w:val="00180FED"/>
    <w:rsid w:val="00182283"/>
    <w:rsid w:val="00183FC2"/>
    <w:rsid w:val="0019166D"/>
    <w:rsid w:val="00197273"/>
    <w:rsid w:val="00197283"/>
    <w:rsid w:val="001A5E2C"/>
    <w:rsid w:val="001A635A"/>
    <w:rsid w:val="001A636A"/>
    <w:rsid w:val="001A7B04"/>
    <w:rsid w:val="001B073B"/>
    <w:rsid w:val="001B0A9F"/>
    <w:rsid w:val="001B15E8"/>
    <w:rsid w:val="001C1AA5"/>
    <w:rsid w:val="001C221D"/>
    <w:rsid w:val="001C2B18"/>
    <w:rsid w:val="001C5526"/>
    <w:rsid w:val="001C6B22"/>
    <w:rsid w:val="001D01C0"/>
    <w:rsid w:val="001D15E3"/>
    <w:rsid w:val="001D2D9B"/>
    <w:rsid w:val="001D772E"/>
    <w:rsid w:val="001E008B"/>
    <w:rsid w:val="001E22BC"/>
    <w:rsid w:val="001E3107"/>
    <w:rsid w:val="001E5C9E"/>
    <w:rsid w:val="001F2E93"/>
    <w:rsid w:val="00200228"/>
    <w:rsid w:val="0020053D"/>
    <w:rsid w:val="0020118C"/>
    <w:rsid w:val="002038B9"/>
    <w:rsid w:val="00206C90"/>
    <w:rsid w:val="002100BE"/>
    <w:rsid w:val="002130EE"/>
    <w:rsid w:val="00213790"/>
    <w:rsid w:val="00223420"/>
    <w:rsid w:val="002256AB"/>
    <w:rsid w:val="00231AB4"/>
    <w:rsid w:val="00233C35"/>
    <w:rsid w:val="002341AD"/>
    <w:rsid w:val="002407DA"/>
    <w:rsid w:val="00241475"/>
    <w:rsid w:val="00241BB7"/>
    <w:rsid w:val="002443C6"/>
    <w:rsid w:val="0024461F"/>
    <w:rsid w:val="00247AC8"/>
    <w:rsid w:val="00252CD0"/>
    <w:rsid w:val="00260C7B"/>
    <w:rsid w:val="00262C1C"/>
    <w:rsid w:val="00262DBC"/>
    <w:rsid w:val="0026358A"/>
    <w:rsid w:val="0026406B"/>
    <w:rsid w:val="00270E90"/>
    <w:rsid w:val="002734D3"/>
    <w:rsid w:val="002742DE"/>
    <w:rsid w:val="002801EE"/>
    <w:rsid w:val="002869D3"/>
    <w:rsid w:val="00286DEC"/>
    <w:rsid w:val="00287BAA"/>
    <w:rsid w:val="0029131E"/>
    <w:rsid w:val="00291F23"/>
    <w:rsid w:val="00297022"/>
    <w:rsid w:val="002A05BD"/>
    <w:rsid w:val="002A5441"/>
    <w:rsid w:val="002C1CE5"/>
    <w:rsid w:val="002C4F95"/>
    <w:rsid w:val="002D291F"/>
    <w:rsid w:val="002D3836"/>
    <w:rsid w:val="002D65A9"/>
    <w:rsid w:val="002E06B4"/>
    <w:rsid w:val="002E120C"/>
    <w:rsid w:val="002E2F98"/>
    <w:rsid w:val="002F4E19"/>
    <w:rsid w:val="0030432B"/>
    <w:rsid w:val="0030554B"/>
    <w:rsid w:val="003070C0"/>
    <w:rsid w:val="00312947"/>
    <w:rsid w:val="0031564F"/>
    <w:rsid w:val="003166A3"/>
    <w:rsid w:val="00317FC0"/>
    <w:rsid w:val="00322DCB"/>
    <w:rsid w:val="00323076"/>
    <w:rsid w:val="00330486"/>
    <w:rsid w:val="00330DA9"/>
    <w:rsid w:val="003341A2"/>
    <w:rsid w:val="00334FC4"/>
    <w:rsid w:val="003358A8"/>
    <w:rsid w:val="00340968"/>
    <w:rsid w:val="003425DF"/>
    <w:rsid w:val="003515E1"/>
    <w:rsid w:val="003526B2"/>
    <w:rsid w:val="00355A35"/>
    <w:rsid w:val="00361233"/>
    <w:rsid w:val="003706BF"/>
    <w:rsid w:val="00371054"/>
    <w:rsid w:val="003727A1"/>
    <w:rsid w:val="003742F5"/>
    <w:rsid w:val="00375D0F"/>
    <w:rsid w:val="00375D48"/>
    <w:rsid w:val="0037650E"/>
    <w:rsid w:val="00386860"/>
    <w:rsid w:val="00396C46"/>
    <w:rsid w:val="00396DCE"/>
    <w:rsid w:val="003A0690"/>
    <w:rsid w:val="003A2765"/>
    <w:rsid w:val="003A3393"/>
    <w:rsid w:val="003A6196"/>
    <w:rsid w:val="003B13AD"/>
    <w:rsid w:val="003B24B0"/>
    <w:rsid w:val="003B632C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789D"/>
    <w:rsid w:val="003F2238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1A1D"/>
    <w:rsid w:val="004550B1"/>
    <w:rsid w:val="004550ED"/>
    <w:rsid w:val="0045514A"/>
    <w:rsid w:val="004600B7"/>
    <w:rsid w:val="00463164"/>
    <w:rsid w:val="00464FFB"/>
    <w:rsid w:val="00470F51"/>
    <w:rsid w:val="00476828"/>
    <w:rsid w:val="00483AB8"/>
    <w:rsid w:val="00486152"/>
    <w:rsid w:val="00495E76"/>
    <w:rsid w:val="00496FA2"/>
    <w:rsid w:val="004A6671"/>
    <w:rsid w:val="004B2033"/>
    <w:rsid w:val="004B6E12"/>
    <w:rsid w:val="004C30B7"/>
    <w:rsid w:val="004C53C9"/>
    <w:rsid w:val="004E0CF3"/>
    <w:rsid w:val="004E45A1"/>
    <w:rsid w:val="004E7D40"/>
    <w:rsid w:val="004E7E30"/>
    <w:rsid w:val="004F1A5D"/>
    <w:rsid w:val="004F1F5D"/>
    <w:rsid w:val="004F75DA"/>
    <w:rsid w:val="00504414"/>
    <w:rsid w:val="00504CCB"/>
    <w:rsid w:val="005075CA"/>
    <w:rsid w:val="0051143E"/>
    <w:rsid w:val="005121B2"/>
    <w:rsid w:val="005124B6"/>
    <w:rsid w:val="0051359F"/>
    <w:rsid w:val="005154C4"/>
    <w:rsid w:val="00520114"/>
    <w:rsid w:val="00533DE4"/>
    <w:rsid w:val="0054637E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7021D"/>
    <w:rsid w:val="0057162D"/>
    <w:rsid w:val="0057371C"/>
    <w:rsid w:val="00574D70"/>
    <w:rsid w:val="00575A51"/>
    <w:rsid w:val="005860D2"/>
    <w:rsid w:val="0058628B"/>
    <w:rsid w:val="00590841"/>
    <w:rsid w:val="00592B6F"/>
    <w:rsid w:val="00597484"/>
    <w:rsid w:val="005A24D9"/>
    <w:rsid w:val="005B3AEA"/>
    <w:rsid w:val="005C6BB2"/>
    <w:rsid w:val="005D1851"/>
    <w:rsid w:val="005D3837"/>
    <w:rsid w:val="005D5216"/>
    <w:rsid w:val="005D7BF6"/>
    <w:rsid w:val="005E2B5C"/>
    <w:rsid w:val="005E59CD"/>
    <w:rsid w:val="005E729E"/>
    <w:rsid w:val="005F1A1B"/>
    <w:rsid w:val="005F1B35"/>
    <w:rsid w:val="005F3E98"/>
    <w:rsid w:val="0060311C"/>
    <w:rsid w:val="0060627B"/>
    <w:rsid w:val="006063F9"/>
    <w:rsid w:val="00606889"/>
    <w:rsid w:val="0062415B"/>
    <w:rsid w:val="00624E90"/>
    <w:rsid w:val="00626851"/>
    <w:rsid w:val="00630755"/>
    <w:rsid w:val="00630B49"/>
    <w:rsid w:val="006346BD"/>
    <w:rsid w:val="006408CE"/>
    <w:rsid w:val="00643D3F"/>
    <w:rsid w:val="00646CE9"/>
    <w:rsid w:val="00653136"/>
    <w:rsid w:val="006532C8"/>
    <w:rsid w:val="00656257"/>
    <w:rsid w:val="00656E38"/>
    <w:rsid w:val="006620A6"/>
    <w:rsid w:val="00663E6E"/>
    <w:rsid w:val="00664840"/>
    <w:rsid w:val="0066522F"/>
    <w:rsid w:val="00671C50"/>
    <w:rsid w:val="00682ABE"/>
    <w:rsid w:val="00687EBE"/>
    <w:rsid w:val="006901E1"/>
    <w:rsid w:val="00694862"/>
    <w:rsid w:val="00695856"/>
    <w:rsid w:val="006961A9"/>
    <w:rsid w:val="00697194"/>
    <w:rsid w:val="006A088E"/>
    <w:rsid w:val="006A368D"/>
    <w:rsid w:val="006B2C55"/>
    <w:rsid w:val="006B74F8"/>
    <w:rsid w:val="006B7B18"/>
    <w:rsid w:val="006C419E"/>
    <w:rsid w:val="006D63BC"/>
    <w:rsid w:val="006E0031"/>
    <w:rsid w:val="006E66C0"/>
    <w:rsid w:val="006F238F"/>
    <w:rsid w:val="006F359E"/>
    <w:rsid w:val="006F4368"/>
    <w:rsid w:val="006F442B"/>
    <w:rsid w:val="006F65ED"/>
    <w:rsid w:val="006F7534"/>
    <w:rsid w:val="00700EE8"/>
    <w:rsid w:val="00701AC6"/>
    <w:rsid w:val="007027C0"/>
    <w:rsid w:val="007029B4"/>
    <w:rsid w:val="00703815"/>
    <w:rsid w:val="0070744C"/>
    <w:rsid w:val="00713D57"/>
    <w:rsid w:val="0071433C"/>
    <w:rsid w:val="0071616A"/>
    <w:rsid w:val="00716D2C"/>
    <w:rsid w:val="0072088E"/>
    <w:rsid w:val="007226A0"/>
    <w:rsid w:val="00722AC7"/>
    <w:rsid w:val="00723177"/>
    <w:rsid w:val="00726168"/>
    <w:rsid w:val="00732316"/>
    <w:rsid w:val="00736234"/>
    <w:rsid w:val="00740D63"/>
    <w:rsid w:val="00746D02"/>
    <w:rsid w:val="007471A2"/>
    <w:rsid w:val="007566CD"/>
    <w:rsid w:val="00757590"/>
    <w:rsid w:val="00761598"/>
    <w:rsid w:val="00763DB5"/>
    <w:rsid w:val="0076446B"/>
    <w:rsid w:val="00764E84"/>
    <w:rsid w:val="00765375"/>
    <w:rsid w:val="0076552A"/>
    <w:rsid w:val="0077035A"/>
    <w:rsid w:val="00773386"/>
    <w:rsid w:val="00775E62"/>
    <w:rsid w:val="00782DE2"/>
    <w:rsid w:val="00792F38"/>
    <w:rsid w:val="0079662F"/>
    <w:rsid w:val="007978CD"/>
    <w:rsid w:val="007A0E18"/>
    <w:rsid w:val="007A44DA"/>
    <w:rsid w:val="007A4A3D"/>
    <w:rsid w:val="007A4BB2"/>
    <w:rsid w:val="007B0E23"/>
    <w:rsid w:val="007C0CE2"/>
    <w:rsid w:val="007C1B7D"/>
    <w:rsid w:val="007D09A5"/>
    <w:rsid w:val="007D0EAD"/>
    <w:rsid w:val="007E0974"/>
    <w:rsid w:val="007E142F"/>
    <w:rsid w:val="007E2D09"/>
    <w:rsid w:val="007E34D8"/>
    <w:rsid w:val="007E57B2"/>
    <w:rsid w:val="007F0808"/>
    <w:rsid w:val="007F0FD6"/>
    <w:rsid w:val="007F398F"/>
    <w:rsid w:val="007F4634"/>
    <w:rsid w:val="0080069C"/>
    <w:rsid w:val="00806D97"/>
    <w:rsid w:val="008070BB"/>
    <w:rsid w:val="008071A9"/>
    <w:rsid w:val="00807B32"/>
    <w:rsid w:val="00810A71"/>
    <w:rsid w:val="00814942"/>
    <w:rsid w:val="00815BB0"/>
    <w:rsid w:val="008203B9"/>
    <w:rsid w:val="008225E8"/>
    <w:rsid w:val="00827AEC"/>
    <w:rsid w:val="00837EFB"/>
    <w:rsid w:val="00841160"/>
    <w:rsid w:val="00842F47"/>
    <w:rsid w:val="00844A22"/>
    <w:rsid w:val="0084623F"/>
    <w:rsid w:val="00847146"/>
    <w:rsid w:val="0085319B"/>
    <w:rsid w:val="008534E9"/>
    <w:rsid w:val="00853E6C"/>
    <w:rsid w:val="008542ED"/>
    <w:rsid w:val="008559CA"/>
    <w:rsid w:val="008562D3"/>
    <w:rsid w:val="00856E2B"/>
    <w:rsid w:val="00856E4A"/>
    <w:rsid w:val="008722F6"/>
    <w:rsid w:val="0087678F"/>
    <w:rsid w:val="00877D55"/>
    <w:rsid w:val="00887126"/>
    <w:rsid w:val="008871BB"/>
    <w:rsid w:val="0088723A"/>
    <w:rsid w:val="008904E8"/>
    <w:rsid w:val="00894795"/>
    <w:rsid w:val="00896E71"/>
    <w:rsid w:val="008A2260"/>
    <w:rsid w:val="008A6CD3"/>
    <w:rsid w:val="008B5670"/>
    <w:rsid w:val="008B5680"/>
    <w:rsid w:val="008B5722"/>
    <w:rsid w:val="008B5782"/>
    <w:rsid w:val="008B7691"/>
    <w:rsid w:val="008C2C4F"/>
    <w:rsid w:val="008C4305"/>
    <w:rsid w:val="008C4F72"/>
    <w:rsid w:val="008D3D5D"/>
    <w:rsid w:val="008D4750"/>
    <w:rsid w:val="008E0E90"/>
    <w:rsid w:val="008E1225"/>
    <w:rsid w:val="008E393E"/>
    <w:rsid w:val="008E4961"/>
    <w:rsid w:val="008E4B04"/>
    <w:rsid w:val="008E4ECD"/>
    <w:rsid w:val="008E568B"/>
    <w:rsid w:val="008E5ED6"/>
    <w:rsid w:val="008E7CBB"/>
    <w:rsid w:val="008F523C"/>
    <w:rsid w:val="00901A2A"/>
    <w:rsid w:val="00916363"/>
    <w:rsid w:val="00925183"/>
    <w:rsid w:val="00926298"/>
    <w:rsid w:val="0092779D"/>
    <w:rsid w:val="00930012"/>
    <w:rsid w:val="0094206B"/>
    <w:rsid w:val="00953AFC"/>
    <w:rsid w:val="00954ACB"/>
    <w:rsid w:val="00956A71"/>
    <w:rsid w:val="00963786"/>
    <w:rsid w:val="009637CE"/>
    <w:rsid w:val="0096748E"/>
    <w:rsid w:val="0097007E"/>
    <w:rsid w:val="00971492"/>
    <w:rsid w:val="00977987"/>
    <w:rsid w:val="00985A28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3D2A"/>
    <w:rsid w:val="009B4010"/>
    <w:rsid w:val="009B4357"/>
    <w:rsid w:val="009B5787"/>
    <w:rsid w:val="009B5B8C"/>
    <w:rsid w:val="009B7455"/>
    <w:rsid w:val="009B7CF7"/>
    <w:rsid w:val="009C048D"/>
    <w:rsid w:val="009C192B"/>
    <w:rsid w:val="009D0136"/>
    <w:rsid w:val="009D3C07"/>
    <w:rsid w:val="009E0A5E"/>
    <w:rsid w:val="009E18F5"/>
    <w:rsid w:val="009E5C3C"/>
    <w:rsid w:val="009E6A19"/>
    <w:rsid w:val="009F0E43"/>
    <w:rsid w:val="00A00E3E"/>
    <w:rsid w:val="00A01904"/>
    <w:rsid w:val="00A04EE7"/>
    <w:rsid w:val="00A05DE0"/>
    <w:rsid w:val="00A063CC"/>
    <w:rsid w:val="00A12B47"/>
    <w:rsid w:val="00A12DB3"/>
    <w:rsid w:val="00A305A1"/>
    <w:rsid w:val="00A31D8D"/>
    <w:rsid w:val="00A430BC"/>
    <w:rsid w:val="00A510DE"/>
    <w:rsid w:val="00A52868"/>
    <w:rsid w:val="00A617D7"/>
    <w:rsid w:val="00A61830"/>
    <w:rsid w:val="00A667C4"/>
    <w:rsid w:val="00A6692C"/>
    <w:rsid w:val="00A66974"/>
    <w:rsid w:val="00A71881"/>
    <w:rsid w:val="00A73B83"/>
    <w:rsid w:val="00A77B10"/>
    <w:rsid w:val="00A8097B"/>
    <w:rsid w:val="00A8359A"/>
    <w:rsid w:val="00A8371F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28A2"/>
    <w:rsid w:val="00AB4FFE"/>
    <w:rsid w:val="00AC5ED2"/>
    <w:rsid w:val="00AC6AD3"/>
    <w:rsid w:val="00AC744C"/>
    <w:rsid w:val="00AC758B"/>
    <w:rsid w:val="00AD2D11"/>
    <w:rsid w:val="00AE6A09"/>
    <w:rsid w:val="00AF12FD"/>
    <w:rsid w:val="00AF65EB"/>
    <w:rsid w:val="00B068FA"/>
    <w:rsid w:val="00B153A5"/>
    <w:rsid w:val="00B247EE"/>
    <w:rsid w:val="00B25C29"/>
    <w:rsid w:val="00B317F7"/>
    <w:rsid w:val="00B3263E"/>
    <w:rsid w:val="00B326AD"/>
    <w:rsid w:val="00B334E0"/>
    <w:rsid w:val="00B33B93"/>
    <w:rsid w:val="00B34CA3"/>
    <w:rsid w:val="00B43F11"/>
    <w:rsid w:val="00B5088F"/>
    <w:rsid w:val="00B5101D"/>
    <w:rsid w:val="00B60ECD"/>
    <w:rsid w:val="00B63992"/>
    <w:rsid w:val="00B717C4"/>
    <w:rsid w:val="00B73934"/>
    <w:rsid w:val="00B761EF"/>
    <w:rsid w:val="00B768CE"/>
    <w:rsid w:val="00B81C9B"/>
    <w:rsid w:val="00B8298D"/>
    <w:rsid w:val="00B858C2"/>
    <w:rsid w:val="00B8647F"/>
    <w:rsid w:val="00B865FA"/>
    <w:rsid w:val="00B93885"/>
    <w:rsid w:val="00BA0FA2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D6BCE"/>
    <w:rsid w:val="00BE3922"/>
    <w:rsid w:val="00BE5A79"/>
    <w:rsid w:val="00BE5D02"/>
    <w:rsid w:val="00C00D54"/>
    <w:rsid w:val="00C02E60"/>
    <w:rsid w:val="00C1346D"/>
    <w:rsid w:val="00C17B1F"/>
    <w:rsid w:val="00C25181"/>
    <w:rsid w:val="00C25449"/>
    <w:rsid w:val="00C275A2"/>
    <w:rsid w:val="00C27D03"/>
    <w:rsid w:val="00C318EA"/>
    <w:rsid w:val="00C36921"/>
    <w:rsid w:val="00C37EEB"/>
    <w:rsid w:val="00C45722"/>
    <w:rsid w:val="00C45B65"/>
    <w:rsid w:val="00C477DE"/>
    <w:rsid w:val="00C51CF2"/>
    <w:rsid w:val="00C53FEF"/>
    <w:rsid w:val="00C55B49"/>
    <w:rsid w:val="00C55BF4"/>
    <w:rsid w:val="00C56A3B"/>
    <w:rsid w:val="00C71079"/>
    <w:rsid w:val="00C75AC8"/>
    <w:rsid w:val="00C8106E"/>
    <w:rsid w:val="00C847F0"/>
    <w:rsid w:val="00C85302"/>
    <w:rsid w:val="00C95D8F"/>
    <w:rsid w:val="00C978EF"/>
    <w:rsid w:val="00CA202B"/>
    <w:rsid w:val="00CA3B25"/>
    <w:rsid w:val="00CB3F81"/>
    <w:rsid w:val="00CB48EA"/>
    <w:rsid w:val="00CB5C67"/>
    <w:rsid w:val="00CB73A9"/>
    <w:rsid w:val="00CC0572"/>
    <w:rsid w:val="00CC0F5C"/>
    <w:rsid w:val="00CC0FAC"/>
    <w:rsid w:val="00CC568F"/>
    <w:rsid w:val="00CD61AF"/>
    <w:rsid w:val="00CE16F0"/>
    <w:rsid w:val="00CE2E07"/>
    <w:rsid w:val="00CE56AF"/>
    <w:rsid w:val="00CE6FD7"/>
    <w:rsid w:val="00CF21FB"/>
    <w:rsid w:val="00CF36C2"/>
    <w:rsid w:val="00CF5EAE"/>
    <w:rsid w:val="00CF78D7"/>
    <w:rsid w:val="00D06ADB"/>
    <w:rsid w:val="00D13CFA"/>
    <w:rsid w:val="00D1594E"/>
    <w:rsid w:val="00D172D4"/>
    <w:rsid w:val="00D22190"/>
    <w:rsid w:val="00D22B93"/>
    <w:rsid w:val="00D2301E"/>
    <w:rsid w:val="00D31251"/>
    <w:rsid w:val="00D3192A"/>
    <w:rsid w:val="00D40A46"/>
    <w:rsid w:val="00D40AC6"/>
    <w:rsid w:val="00D43BC0"/>
    <w:rsid w:val="00D462B8"/>
    <w:rsid w:val="00D4730A"/>
    <w:rsid w:val="00D518B5"/>
    <w:rsid w:val="00D52947"/>
    <w:rsid w:val="00D55316"/>
    <w:rsid w:val="00D61CAD"/>
    <w:rsid w:val="00D63B67"/>
    <w:rsid w:val="00D6760D"/>
    <w:rsid w:val="00D71764"/>
    <w:rsid w:val="00D73482"/>
    <w:rsid w:val="00D73747"/>
    <w:rsid w:val="00D8017C"/>
    <w:rsid w:val="00D80FC6"/>
    <w:rsid w:val="00D84105"/>
    <w:rsid w:val="00D857C9"/>
    <w:rsid w:val="00D87C51"/>
    <w:rsid w:val="00DA1B86"/>
    <w:rsid w:val="00DA5208"/>
    <w:rsid w:val="00DA5511"/>
    <w:rsid w:val="00DB033F"/>
    <w:rsid w:val="00DB233E"/>
    <w:rsid w:val="00DB2A45"/>
    <w:rsid w:val="00DB3016"/>
    <w:rsid w:val="00DB4C05"/>
    <w:rsid w:val="00DC144F"/>
    <w:rsid w:val="00DC268A"/>
    <w:rsid w:val="00DC3A12"/>
    <w:rsid w:val="00DC6EB1"/>
    <w:rsid w:val="00DD0930"/>
    <w:rsid w:val="00DD1735"/>
    <w:rsid w:val="00DE36C8"/>
    <w:rsid w:val="00DE5E87"/>
    <w:rsid w:val="00DF3D39"/>
    <w:rsid w:val="00DF3F56"/>
    <w:rsid w:val="00E028CD"/>
    <w:rsid w:val="00E036C5"/>
    <w:rsid w:val="00E04D70"/>
    <w:rsid w:val="00E11434"/>
    <w:rsid w:val="00E11AD6"/>
    <w:rsid w:val="00E11C6F"/>
    <w:rsid w:val="00E22050"/>
    <w:rsid w:val="00E25F18"/>
    <w:rsid w:val="00E354CB"/>
    <w:rsid w:val="00E4015C"/>
    <w:rsid w:val="00E54289"/>
    <w:rsid w:val="00E553F5"/>
    <w:rsid w:val="00E64D2B"/>
    <w:rsid w:val="00E654BC"/>
    <w:rsid w:val="00E65CB6"/>
    <w:rsid w:val="00E710FE"/>
    <w:rsid w:val="00E720ED"/>
    <w:rsid w:val="00E7487C"/>
    <w:rsid w:val="00E7677F"/>
    <w:rsid w:val="00E86187"/>
    <w:rsid w:val="00E9129C"/>
    <w:rsid w:val="00E94908"/>
    <w:rsid w:val="00EA2334"/>
    <w:rsid w:val="00EA39A1"/>
    <w:rsid w:val="00EA4F96"/>
    <w:rsid w:val="00EA7C47"/>
    <w:rsid w:val="00EB03EA"/>
    <w:rsid w:val="00EB31B7"/>
    <w:rsid w:val="00EB4876"/>
    <w:rsid w:val="00EB764B"/>
    <w:rsid w:val="00EC1625"/>
    <w:rsid w:val="00EC3DDE"/>
    <w:rsid w:val="00EC5481"/>
    <w:rsid w:val="00EC7510"/>
    <w:rsid w:val="00ED059C"/>
    <w:rsid w:val="00ED44B6"/>
    <w:rsid w:val="00ED4CF9"/>
    <w:rsid w:val="00EE27B5"/>
    <w:rsid w:val="00EE772F"/>
    <w:rsid w:val="00F0195D"/>
    <w:rsid w:val="00F0380A"/>
    <w:rsid w:val="00F06653"/>
    <w:rsid w:val="00F07CB2"/>
    <w:rsid w:val="00F15DA5"/>
    <w:rsid w:val="00F16BFD"/>
    <w:rsid w:val="00F20021"/>
    <w:rsid w:val="00F20EB6"/>
    <w:rsid w:val="00F23AD3"/>
    <w:rsid w:val="00F40612"/>
    <w:rsid w:val="00F42B6D"/>
    <w:rsid w:val="00F45D7A"/>
    <w:rsid w:val="00F52BC4"/>
    <w:rsid w:val="00F5477F"/>
    <w:rsid w:val="00F54AC9"/>
    <w:rsid w:val="00F61539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3327"/>
    <w:rsid w:val="00F836A2"/>
    <w:rsid w:val="00F846C0"/>
    <w:rsid w:val="00F86E88"/>
    <w:rsid w:val="00F87F39"/>
    <w:rsid w:val="00F93F8B"/>
    <w:rsid w:val="00F94C4C"/>
    <w:rsid w:val="00F9700B"/>
    <w:rsid w:val="00FA3B0A"/>
    <w:rsid w:val="00FB2433"/>
    <w:rsid w:val="00FB3359"/>
    <w:rsid w:val="00FB42EB"/>
    <w:rsid w:val="00FB4CA7"/>
    <w:rsid w:val="00FB5A91"/>
    <w:rsid w:val="00FC07EC"/>
    <w:rsid w:val="00FC087C"/>
    <w:rsid w:val="00FC3E77"/>
    <w:rsid w:val="00FC6510"/>
    <w:rsid w:val="00FD0479"/>
    <w:rsid w:val="00FD5EB1"/>
    <w:rsid w:val="00FE4CEC"/>
    <w:rsid w:val="00FE4E89"/>
    <w:rsid w:val="00FE63D1"/>
    <w:rsid w:val="00FE6586"/>
    <w:rsid w:val="00FF25AD"/>
    <w:rsid w:val="00FF30A7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AA6124B-B3BC-4E7C-BF64-B54C01E3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1544</Words>
  <Characters>8497</Characters>
  <Application>Microsoft Office Word</Application>
  <DocSecurity>0</DocSecurity>
  <Lines>70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des activités de Janvier 2019</vt:lpstr>
      <vt:lpstr>Rapport d’activities Octobre 2018</vt:lpstr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des activités de Janvier 2019</dc:title>
  <dc:creator>fofo</dc:creator>
  <cp:lastModifiedBy>lut koffi</cp:lastModifiedBy>
  <cp:revision>2</cp:revision>
  <cp:lastPrinted>2018-11-19T12:39:00Z</cp:lastPrinted>
  <dcterms:created xsi:type="dcterms:W3CDTF">2019-02-26T11:28:00Z</dcterms:created>
  <dcterms:modified xsi:type="dcterms:W3CDTF">2019-02-26T11:28:00Z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